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E0" w:rsidRDefault="00AE187E">
      <w:r>
        <w:t xml:space="preserve">Bogotá, D. C., Mayo 4 de 2020  </w:t>
      </w:r>
    </w:p>
    <w:p w:rsidR="004804E0" w:rsidRDefault="00AE187E">
      <w:pPr>
        <w:spacing w:after="20" w:line="240" w:lineRule="auto"/>
        <w:ind w:left="15" w:firstLine="0"/>
        <w:jc w:val="left"/>
      </w:pPr>
      <w:r>
        <w:t xml:space="preserve">  </w:t>
      </w:r>
    </w:p>
    <w:p w:rsidR="004804E0" w:rsidRDefault="00AE187E">
      <w:pPr>
        <w:spacing w:line="240" w:lineRule="auto"/>
        <w:ind w:left="15" w:firstLine="0"/>
        <w:jc w:val="left"/>
      </w:pPr>
      <w:r>
        <w:t xml:space="preserve">  </w:t>
      </w:r>
    </w:p>
    <w:p w:rsidR="004804E0" w:rsidRDefault="00AE187E">
      <w:r>
        <w:t xml:space="preserve">Señor Representante  </w:t>
      </w:r>
    </w:p>
    <w:p w:rsidR="004804E0" w:rsidRDefault="00AE187E">
      <w:pPr>
        <w:pStyle w:val="Ttulo1"/>
      </w:pPr>
      <w:r>
        <w:t xml:space="preserve">JUAN CARLOS LOZADA VARGAS </w:t>
      </w:r>
      <w:r>
        <w:rPr>
          <w:b w:val="0"/>
        </w:rPr>
        <w:t xml:space="preserve"> </w:t>
      </w:r>
    </w:p>
    <w:p w:rsidR="004804E0" w:rsidRDefault="00AE187E">
      <w:r>
        <w:t xml:space="preserve">Presidente Comisión Primera  </w:t>
      </w:r>
    </w:p>
    <w:p w:rsidR="004804E0" w:rsidRDefault="00AE187E">
      <w:r>
        <w:t xml:space="preserve">Cámara de Representantes  </w:t>
      </w:r>
    </w:p>
    <w:p w:rsidR="004804E0" w:rsidRDefault="00AE187E">
      <w:r>
        <w:t xml:space="preserve">Ciudad  </w:t>
      </w:r>
    </w:p>
    <w:p w:rsidR="004804E0" w:rsidRDefault="00AE187E">
      <w:pPr>
        <w:spacing w:after="20" w:line="240" w:lineRule="auto"/>
        <w:ind w:left="15" w:firstLine="0"/>
        <w:jc w:val="left"/>
      </w:pPr>
      <w:r>
        <w:t xml:space="preserve">  </w:t>
      </w:r>
    </w:p>
    <w:p w:rsidR="004804E0" w:rsidRDefault="00AE187E">
      <w:pPr>
        <w:spacing w:after="11" w:line="240" w:lineRule="auto"/>
        <w:ind w:left="15" w:firstLine="0"/>
        <w:jc w:val="left"/>
      </w:pPr>
      <w:r>
        <w:t xml:space="preserve">  </w:t>
      </w:r>
    </w:p>
    <w:p w:rsidR="004804E0" w:rsidRDefault="00AE187E">
      <w:pPr>
        <w:ind w:left="705" w:hanging="705"/>
      </w:pPr>
      <w:r>
        <w:t xml:space="preserve">REF: INFORME DE PONENCIA SEGUNDO DEBATE EN SEGUNDA VUELTA PROYECTO DE ACTO LEGISLATIVO No. 001 DE 2019  </w:t>
      </w:r>
    </w:p>
    <w:p w:rsidR="004804E0" w:rsidRDefault="00AE187E">
      <w:r>
        <w:rPr>
          <w:rFonts w:ascii="Calibri" w:eastAsia="Calibri" w:hAnsi="Calibri" w:cs="Calibri"/>
          <w:sz w:val="22"/>
        </w:rPr>
        <w:t xml:space="preserve"> </w:t>
      </w:r>
      <w:r w:rsidR="00535C11">
        <w:rPr>
          <w:rFonts w:ascii="Calibri" w:eastAsia="Calibri" w:hAnsi="Calibri" w:cs="Calibri"/>
          <w:sz w:val="22"/>
        </w:rPr>
        <w:tab/>
      </w:r>
      <w:r>
        <w:t xml:space="preserve">CÁMARA  ACUMULADO  CON  EL  PROYECTO  DE  ACTO  </w:t>
      </w:r>
    </w:p>
    <w:p w:rsidR="004804E0" w:rsidRDefault="00AE187E">
      <w:pPr>
        <w:ind w:left="730"/>
      </w:pPr>
      <w:r>
        <w:t xml:space="preserve">LEGISLATIVO No. 047 DE 2019 CÁMARA- 021/19 SENADO  </w:t>
      </w:r>
    </w:p>
    <w:p w:rsidR="004804E0" w:rsidRDefault="00AE187E">
      <w:pPr>
        <w:spacing w:after="15" w:line="240" w:lineRule="auto"/>
        <w:ind w:left="15" w:firstLine="0"/>
        <w:jc w:val="left"/>
      </w:pPr>
      <w:r>
        <w:t xml:space="preserve">  </w:t>
      </w:r>
    </w:p>
    <w:p w:rsidR="004804E0" w:rsidRDefault="00AE187E">
      <w:pPr>
        <w:spacing w:after="16" w:line="240" w:lineRule="auto"/>
        <w:ind w:left="15" w:firstLine="0"/>
        <w:jc w:val="left"/>
      </w:pPr>
      <w:r>
        <w:t xml:space="preserve">  </w:t>
      </w:r>
    </w:p>
    <w:p w:rsidR="004804E0" w:rsidRDefault="00AE187E">
      <w:r>
        <w:t xml:space="preserve">Señor Presidente:  </w:t>
      </w:r>
    </w:p>
    <w:p w:rsidR="004804E0" w:rsidRDefault="00AE187E">
      <w:pPr>
        <w:spacing w:after="15" w:line="240" w:lineRule="auto"/>
        <w:ind w:left="15" w:firstLine="0"/>
        <w:jc w:val="left"/>
      </w:pPr>
      <w:r>
        <w:t xml:space="preserve">  </w:t>
      </w:r>
    </w:p>
    <w:p w:rsidR="004804E0" w:rsidRDefault="00AE187E">
      <w:pPr>
        <w:spacing w:after="15" w:line="240" w:lineRule="auto"/>
        <w:ind w:left="15" w:firstLine="0"/>
        <w:jc w:val="left"/>
      </w:pPr>
      <w:r>
        <w:t xml:space="preserve">  </w:t>
      </w:r>
    </w:p>
    <w:p w:rsidR="004804E0" w:rsidRDefault="00AE187E">
      <w:r>
        <w:t xml:space="preserve">De acuerdo con el encargo impartido por usted, se procede a presentar informe de ponencia para segundo debate en segunda vuelta en la Plenaria de la Cámara de Representantes correspondiente a los Proyectos de Acto Legislativo de la referencia, por medio de los cuales se pretende modificar el artículo 34 de la Constitución Política suprimiendo la prohibición de la pena de prisión perpetua y estableciendo la prisión perpetua revisable para ciertos delitos.  </w:t>
      </w:r>
    </w:p>
    <w:p w:rsidR="004804E0" w:rsidRDefault="00AE187E">
      <w:pPr>
        <w:spacing w:after="11" w:line="240" w:lineRule="auto"/>
        <w:ind w:left="15" w:firstLine="0"/>
        <w:jc w:val="left"/>
      </w:pPr>
      <w:r>
        <w:t xml:space="preserve">  </w:t>
      </w:r>
    </w:p>
    <w:p w:rsidR="004804E0" w:rsidRDefault="00AE187E">
      <w:r>
        <w:t xml:space="preserve">A pesar de su aprobación en primer debate en la Comisión Primera, hemos de insistir en los argumentos por los cuales consideramos que esta iniciativa debería ser archivada por la plenaria, tanto por razones de inconveniencia como de inconstitucionalidad, para que sirva esta ponencia disidente como prueba ante la Corte Constitucional en el proceso que, de aprobarse este acto legislativo, habremos de promover ante esa instancia de control jurisdiccional.  </w:t>
      </w:r>
    </w:p>
    <w:p w:rsidR="004804E0" w:rsidRDefault="00AE187E">
      <w:pPr>
        <w:spacing w:after="15" w:line="240" w:lineRule="auto"/>
        <w:ind w:left="15" w:firstLine="0"/>
        <w:jc w:val="left"/>
      </w:pPr>
      <w:r>
        <w:t xml:space="preserve">  </w:t>
      </w:r>
    </w:p>
    <w:p w:rsidR="004804E0" w:rsidRDefault="00AE187E">
      <w:r>
        <w:t xml:space="preserve">Aparte de lo que como ponentes ya hemos argumentado en los debates precedentes y que aquí nos permitiremos reiterar, habría que adicionar como argumento adicional la posición expresada por el Fiscal General de la Nación en su exposición en el debate en la Comisión Primera, en la cual se manifestó </w:t>
      </w:r>
      <w:r>
        <w:lastRenderedPageBreak/>
        <w:t xml:space="preserve">en contra del proyecto y señaló que el legislador debería concentrarse en optimizar la aplicación de la justicia en lugar del aumento de penas cuya imposición para esta clase de delitos solamente se logra en el 5 % de los casos.   </w:t>
      </w:r>
    </w:p>
    <w:p w:rsidR="004804E0" w:rsidRDefault="00AE187E">
      <w:pPr>
        <w:spacing w:after="16" w:line="240" w:lineRule="auto"/>
        <w:ind w:left="15" w:firstLine="0"/>
        <w:jc w:val="left"/>
      </w:pPr>
      <w:r>
        <w:t xml:space="preserve">  </w:t>
      </w:r>
    </w:p>
    <w:p w:rsidR="004804E0" w:rsidRDefault="00AE187E">
      <w:r>
        <w:t xml:space="preserve">Reiteramos, una vez más, que resulta incomprensible que el Congreso, en lugar de dedicar su tiempo y concentrar sus energías en generar y debatir propuestas para la reconstrucción del tejido social y del aparato productivo, que están siendo severamente afectados por las medidas de aislamiento tomadas para prevenir el contagio exponencial del virus Covid-19, dedique su atención a una propuesta demagógica y populista.    </w:t>
      </w:r>
    </w:p>
    <w:p w:rsidR="004804E0" w:rsidRDefault="00AE187E">
      <w:pPr>
        <w:spacing w:after="15" w:line="240" w:lineRule="auto"/>
        <w:ind w:left="15" w:firstLine="0"/>
        <w:jc w:val="left"/>
      </w:pPr>
      <w:r>
        <w:t xml:space="preserve">  </w:t>
      </w:r>
    </w:p>
    <w:p w:rsidR="004804E0" w:rsidRDefault="00AE187E">
      <w:r>
        <w:t xml:space="preserve">La reforma propuesta, de iniciativa parlamentaria, pretende que, de manera excepcional, cuando se cometan los delitos de homicidio doloso, secuestro y acceso carnal violento contra menores de 14 años o contra cualquier persona con discapacidad física y/o mental, se pueda imponer hasta la pena de prisión perpetua, la cual será revisable no antes de treinta (30) años, en los términos que establezca la ley.  </w:t>
      </w:r>
    </w:p>
    <w:p w:rsidR="004804E0" w:rsidRDefault="00AE187E">
      <w:pPr>
        <w:spacing w:line="240" w:lineRule="auto"/>
        <w:ind w:left="15" w:firstLine="0"/>
        <w:jc w:val="left"/>
      </w:pPr>
      <w:r>
        <w:t xml:space="preserve">  </w:t>
      </w:r>
    </w:p>
    <w:p w:rsidR="004804E0" w:rsidRDefault="00AE187E">
      <w:r>
        <w:t xml:space="preserve">Esta iniciativa de reforma constitucional, frente a otras en el mismo sentido que no se han convertido en modificaciones al texto superior, difiere de ellas en que permite que la pena sea revisable cuando el condenado haya cumplido treinta años de ejecución de la condena, en función de los criterios que el legislador determine para tal efecto.  </w:t>
      </w:r>
    </w:p>
    <w:p w:rsidR="004804E0" w:rsidRDefault="00AE187E">
      <w:pPr>
        <w:spacing w:line="240" w:lineRule="auto"/>
        <w:ind w:left="15" w:firstLine="0"/>
        <w:jc w:val="left"/>
      </w:pPr>
      <w:r>
        <w:t xml:space="preserve">  </w:t>
      </w:r>
    </w:p>
    <w:p w:rsidR="004804E0" w:rsidRDefault="00AE187E">
      <w:r>
        <w:t xml:space="preserve">Es cierto, como lo plantea la exposición de motivos, que, a diferencia de lo que sucede con la pena de muerte, proscrita en tratados de derechos humanos a los cuales Colombia ha adherido, la pena de prisión perpetua podría llegar a  </w:t>
      </w:r>
    </w:p>
    <w:p w:rsidR="004804E0" w:rsidRDefault="00AE187E">
      <w:r>
        <w:t xml:space="preserve">ser establecida en el ordenamiento interno sin quebrantar compromisos internacionales de protección de los derechos humanos. No obstante, para el Consejo Superior de Política Criminal, el establecimiento de la pena de prisión perpetua, aún si es revisable, desconoce el Pacto Internacional de Derechos  </w:t>
      </w:r>
    </w:p>
    <w:p w:rsidR="004804E0" w:rsidRDefault="00AE187E">
      <w:r>
        <w:t xml:space="preserve">Civiles y Políticos, así como la Convención Americana de Derechos Humanos.  </w:t>
      </w:r>
    </w:p>
    <w:p w:rsidR="004804E0" w:rsidRDefault="00AE187E">
      <w:pPr>
        <w:spacing w:after="15" w:line="240" w:lineRule="auto"/>
        <w:ind w:left="15" w:firstLine="0"/>
        <w:jc w:val="left"/>
      </w:pPr>
      <w:r>
        <w:t xml:space="preserve">  </w:t>
      </w:r>
    </w:p>
    <w:p w:rsidR="004804E0" w:rsidRDefault="00AE187E">
      <w:r>
        <w:t xml:space="preserve">Por lo anterior, la pregunta que surge es si el establecimiento de dicha pena para los delitos a los cuales se refiere la reforma propuesta es una medida de política criminal que sea conveniente para disuadir a los potenciales infractores de la comisión de tales comportamientos y proteger a los menores de edad, o </w:t>
      </w:r>
      <w:r>
        <w:lastRenderedPageBreak/>
        <w:t xml:space="preserve">si más bien se trataría, una vez más, de un mecanismo de populismo punitivo, tan caro a los afectos del legislador colombiano.  </w:t>
      </w:r>
    </w:p>
    <w:p w:rsidR="004804E0" w:rsidRDefault="00AE187E">
      <w:pPr>
        <w:spacing w:line="240" w:lineRule="auto"/>
        <w:ind w:left="15" w:firstLine="0"/>
        <w:jc w:val="left"/>
      </w:pPr>
      <w:r>
        <w:t xml:space="preserve">  </w:t>
      </w:r>
    </w:p>
    <w:p w:rsidR="004804E0" w:rsidRDefault="00AE187E">
      <w:r>
        <w:t xml:space="preserve">Ya en pretéritas oportunidades la Comisión Asesora de Política Criminal ha tenido oportunidad de referirse a esta temática, señalando al respecto que "la cadena perpetua es una pena inhumana que desdeña toda la tradición ilustrada en torno a la cual se edifica la Constitución de 1991, por lo cual no tiene cabida en el ordenamiento punitivo.”  </w:t>
      </w:r>
    </w:p>
    <w:p w:rsidR="004804E0" w:rsidRDefault="00AE187E">
      <w:pPr>
        <w:spacing w:after="12" w:line="240" w:lineRule="auto"/>
        <w:ind w:left="15" w:firstLine="0"/>
        <w:jc w:val="left"/>
      </w:pPr>
      <w:r>
        <w:t xml:space="preserve">  </w:t>
      </w:r>
    </w:p>
    <w:p w:rsidR="004804E0" w:rsidRDefault="00AE187E">
      <w:r>
        <w:t xml:space="preserve">“Estas medidas suelen ser bastante populares a nivel de la opinión pública y dan buenos réditos políticos a quienes las defienden, pero no sólo tienen una eficacia limitada y discutible para prevenir los crímenes, sino que pueden agravar muchos de los problemas del sistema penal, como el hacinamiento carcelario de la cadena perpetua. Pero un odio generalizado, por más explicable que sea, no constituye una razón”.  </w:t>
      </w:r>
    </w:p>
    <w:p w:rsidR="004804E0" w:rsidRDefault="00AE187E">
      <w:pPr>
        <w:spacing w:after="11" w:line="240" w:lineRule="auto"/>
        <w:ind w:left="15" w:firstLine="0"/>
        <w:jc w:val="left"/>
      </w:pPr>
      <w:r>
        <w:t xml:space="preserve">  </w:t>
      </w:r>
    </w:p>
    <w:p w:rsidR="004804E0" w:rsidRDefault="00AE187E">
      <w:r>
        <w:t xml:space="preserve">Su recomendación es más bien esforzarse por incrementar la eficacia del sistema penal en cambio de incrementar las penas: “Es mejor, entonces, perfeccionar la investigación de esos crímenes contra los niños, niñas y adolescentes, para reducir su impunidad, en vez de plantear la cadena perpetua. La iniciativa debatida no es, entonces, la expresión de una buena política criminal acorde con los postulados propios de la democracia, sino una forma de populismo o de demagogia punitiva.”  </w:t>
      </w:r>
    </w:p>
    <w:p w:rsidR="004804E0" w:rsidRDefault="00AE187E">
      <w:pPr>
        <w:spacing w:after="15" w:line="240" w:lineRule="auto"/>
        <w:ind w:left="15" w:firstLine="0"/>
        <w:jc w:val="left"/>
      </w:pPr>
      <w:r>
        <w:t xml:space="preserve">  </w:t>
      </w:r>
    </w:p>
    <w:p w:rsidR="004804E0" w:rsidRDefault="00AE187E">
      <w:r>
        <w:t xml:space="preserve">Si la novedad que el proyecto pretende reclamar es la eventual revisión de la pena, ello estaría a tono con las normas vigentes en Colombia que privilegian la resocialización como fin principal de la pena privativa de la libertad, lo cual es compatible con las consignas del Pacto Internacional de Derechos Civiles y Políticos y de la Convención Americana de Derechos Humanos, instrumentos ratificados por Colombia.   </w:t>
      </w:r>
    </w:p>
    <w:p w:rsidR="004804E0" w:rsidRDefault="00AE187E">
      <w:pPr>
        <w:spacing w:after="16" w:line="240" w:lineRule="auto"/>
        <w:ind w:left="15" w:firstLine="0"/>
        <w:jc w:val="left"/>
      </w:pPr>
      <w:r>
        <w:t xml:space="preserve">  </w:t>
      </w:r>
    </w:p>
    <w:p w:rsidR="004804E0" w:rsidRDefault="00AE187E">
      <w:r>
        <w:t xml:space="preserve">Así mismo, en los términos de la Ley 65 de 1993, Código Penitenciario y Carcelario, la pena tiene función protectora y preventiva, pero su fin fundamental es la resocialización, y el tratamiento penitenciario es el conducto por el cual se alcanza tal objetivo, así que la posibilidad de una pena de prisión perpetua como la propuesta, esto es, que sea revisable después de 30 años de privación de la libertad del condenado, conduce necesariamente a examinar la capacidad resocializadora del sistema penitenciario en Colombia y las circunstancias actuales de los establecimientos de reclusión del país.   </w:t>
      </w:r>
    </w:p>
    <w:p w:rsidR="004804E0" w:rsidRDefault="00AE187E">
      <w:pPr>
        <w:spacing w:line="240" w:lineRule="auto"/>
        <w:ind w:left="15" w:firstLine="0"/>
        <w:jc w:val="left"/>
      </w:pPr>
      <w:r>
        <w:lastRenderedPageBreak/>
        <w:t xml:space="preserve">  </w:t>
      </w:r>
    </w:p>
    <w:p w:rsidR="004804E0" w:rsidRDefault="00AE187E">
      <w:r>
        <w:t xml:space="preserve">Al respecto, el Consejo Superior de Política Criminal señala:  </w:t>
      </w:r>
    </w:p>
    <w:p w:rsidR="004804E0" w:rsidRDefault="00AE187E">
      <w:pPr>
        <w:spacing w:after="58" w:line="240" w:lineRule="auto"/>
        <w:ind w:left="15" w:firstLine="0"/>
        <w:jc w:val="left"/>
      </w:pPr>
      <w:r>
        <w:t xml:space="preserve">  </w:t>
      </w:r>
    </w:p>
    <w:p w:rsidR="004804E0" w:rsidRDefault="00AE187E">
      <w:pPr>
        <w:spacing w:after="1" w:line="235" w:lineRule="auto"/>
        <w:ind w:left="5" w:right="-4" w:hanging="20"/>
      </w:pPr>
      <w:r>
        <w:rPr>
          <w:i/>
        </w:rPr>
        <w:t xml:space="preserve">“El sistema carece de recursos técnicos y humanos suficientes para que se prodigue un verdadero tratamiento penitenciario; la reinante sobreocupación, la falta de medidas de acompañamiento después de cumplida la pena, y las condiciones mismas en las que se puede acceder a las oportunidades y a los mercados de trabajo en la vida libre, entre otros factores, impiden que se provea a las personas privadas de la libertad de las herramientas adecuadas para su reinserción social.  </w:t>
      </w:r>
      <w:r>
        <w:t xml:space="preserve"> </w:t>
      </w:r>
    </w:p>
    <w:p w:rsidR="004804E0" w:rsidRDefault="00AE187E">
      <w:pPr>
        <w:spacing w:after="11" w:line="240" w:lineRule="auto"/>
        <w:ind w:left="15" w:firstLine="0"/>
        <w:jc w:val="left"/>
      </w:pPr>
      <w:r>
        <w:rPr>
          <w:i/>
        </w:rPr>
        <w:t xml:space="preserve"> </w:t>
      </w:r>
      <w:r>
        <w:t xml:space="preserve"> </w:t>
      </w:r>
    </w:p>
    <w:p w:rsidR="004804E0" w:rsidRDefault="00AE187E">
      <w:pPr>
        <w:spacing w:after="1" w:line="235" w:lineRule="auto"/>
        <w:ind w:left="5" w:right="-4" w:hanging="20"/>
      </w:pPr>
      <w:r>
        <w:rPr>
          <w:i/>
        </w:rPr>
        <w:t xml:space="preserve">Las dificultades resocializadoras del Estado colombiano adquieren una mayor dimensión al observar el parágrafo del artículo 144 del Código Penitenciario y Carcelario, el cual supedita el fin principal de la pena privativa de la libertad a las disponibilidades del personal y de la infraestructura de los centros de reclusión.  </w:t>
      </w:r>
      <w:r>
        <w:t xml:space="preserve"> </w:t>
      </w:r>
    </w:p>
    <w:p w:rsidR="004804E0" w:rsidRDefault="00AE187E">
      <w:pPr>
        <w:spacing w:after="11" w:line="240" w:lineRule="auto"/>
        <w:ind w:left="15" w:firstLine="0"/>
        <w:jc w:val="left"/>
      </w:pPr>
      <w:r>
        <w:rPr>
          <w:i/>
        </w:rPr>
        <w:t xml:space="preserve"> </w:t>
      </w:r>
      <w:r>
        <w:t xml:space="preserve"> </w:t>
      </w:r>
    </w:p>
    <w:p w:rsidR="004804E0" w:rsidRDefault="00AE187E">
      <w:pPr>
        <w:spacing w:after="1" w:line="235" w:lineRule="auto"/>
        <w:ind w:left="5" w:right="-4" w:hanging="20"/>
      </w:pPr>
      <w:r>
        <w:rPr>
          <w:i/>
        </w:rPr>
        <w:t xml:space="preserve">De esta forma se condiciona el cumplimiento de la finalidad y objetivo del tratamiento penitenciario al talento humano existente y a las condiciones particulares del establecimiento, lo cual carece de fundamento razonable pues, como quedó dicho, la resocialización es, entre los fines que la ley le atribuye a la pena, el primordial, cuya gestión recae de manera exclusiva en el INPEC, entidad estatal que para lograr tal finalidad tiene la obligación de proporcionar los medios indispensables a la persona que ha sido condenada a pena de prisión.”  </w:t>
      </w:r>
      <w:r>
        <w:t xml:space="preserve"> </w:t>
      </w:r>
    </w:p>
    <w:p w:rsidR="004804E0" w:rsidRDefault="00AE187E">
      <w:pPr>
        <w:spacing w:after="16" w:line="240" w:lineRule="auto"/>
        <w:ind w:left="15" w:firstLine="0"/>
        <w:jc w:val="left"/>
      </w:pPr>
      <w:r>
        <w:t xml:space="preserve">  </w:t>
      </w:r>
    </w:p>
    <w:p w:rsidR="004804E0" w:rsidRDefault="00AE187E">
      <w:r>
        <w:t xml:space="preserve">En función de este diagnóstico, se puede indagar por el criterio para la revisión de las condenas a prisión perpetua, pues si el mismo ha de guardar correspondencia con un eventual proceso de resocialización de los condenados, son fácilmente advertibles las dificultades para evidenciar avances en esa materia, lo que haría que la revisión de tales condenas derivara en un fracaso del sistema penitenciario. En otros términos, las posibilidades de que la revisión de una condena de prisión perpetua resulte en la libertad del peticionario se reducen ampliamente, haciendo inocua la previsión constitucional pretendida para morigerar el alcance de la drástica sanción que se plantea.  </w:t>
      </w:r>
    </w:p>
    <w:p w:rsidR="004804E0" w:rsidRDefault="00AE187E">
      <w:pPr>
        <w:spacing w:after="0" w:line="240" w:lineRule="auto"/>
        <w:ind w:left="15" w:firstLine="0"/>
        <w:jc w:val="left"/>
      </w:pPr>
      <w:r>
        <w:t xml:space="preserve">  </w:t>
      </w:r>
    </w:p>
    <w:p w:rsidR="004804E0" w:rsidRDefault="00AE187E">
      <w:r>
        <w:t xml:space="preserve">No se desconoce el impulso que hay en el país hacia el endurecimiento de las penas, en particular las relacionadas con aquellos delitos que socialmente se </w:t>
      </w:r>
      <w:r>
        <w:lastRenderedPageBreak/>
        <w:t xml:space="preserve">consideran especialmente reprochables. Esta situación pone de presente la divergencia entre el contenido de las reglas constitucionales y las normas internacionales sobre derechos humanos, que legitiman la pena en tanto conduzcan a la resocialización del delincuente, y el contenido de la presente propuesta que se centra en la reivindicación de la sola retribución.  </w:t>
      </w:r>
    </w:p>
    <w:p w:rsidR="004804E0" w:rsidRDefault="00AE187E">
      <w:pPr>
        <w:spacing w:line="240" w:lineRule="auto"/>
        <w:ind w:left="15" w:firstLine="0"/>
        <w:jc w:val="left"/>
      </w:pPr>
      <w:r>
        <w:t xml:space="preserve">  </w:t>
      </w:r>
    </w:p>
    <w:p w:rsidR="004804E0" w:rsidRDefault="00AE187E">
      <w:r>
        <w:t xml:space="preserve">En esa medida y es por ello que se concluye la inconveniencia de esta reforma, la pena de prisión perpetua afecta desproporcionadamente la dignidad humana, pues lo que ella en el fondo pretende es autorizar al Estado a utilizar a los perpetradores de estas conductas como instrumentos ejemplarizantes para la sociedad en procura de generar un efecto de disuasión, y esto desconoce la función resocializadora de la pena.  </w:t>
      </w:r>
    </w:p>
    <w:p w:rsidR="004804E0" w:rsidRDefault="00AE187E">
      <w:pPr>
        <w:spacing w:after="20" w:line="240" w:lineRule="auto"/>
        <w:ind w:left="15" w:firstLine="0"/>
        <w:jc w:val="left"/>
      </w:pPr>
      <w:r>
        <w:rPr>
          <w:b/>
        </w:rPr>
        <w:t xml:space="preserve"> </w:t>
      </w:r>
      <w:r>
        <w:t xml:space="preserve"> </w:t>
      </w:r>
    </w:p>
    <w:p w:rsidR="004804E0" w:rsidRDefault="00AE187E">
      <w:pPr>
        <w:pStyle w:val="Ttulo1"/>
      </w:pPr>
      <w:r>
        <w:t xml:space="preserve">PROPOSICIÓN: </w:t>
      </w:r>
      <w:r>
        <w:rPr>
          <w:b w:val="0"/>
        </w:rPr>
        <w:t xml:space="preserve"> </w:t>
      </w:r>
    </w:p>
    <w:p w:rsidR="004804E0" w:rsidRDefault="00AE187E">
      <w:pPr>
        <w:spacing w:after="16" w:line="240" w:lineRule="auto"/>
        <w:ind w:left="15" w:firstLine="0"/>
        <w:jc w:val="left"/>
      </w:pPr>
      <w:r>
        <w:t xml:space="preserve">  </w:t>
      </w:r>
    </w:p>
    <w:p w:rsidR="004804E0" w:rsidRDefault="00AE187E">
      <w:r>
        <w:t xml:space="preserve">De conformidad con las consideraciones anteriores, se propone a la Plenaria de la Cámara de Representantes ARCHIVAR el Proyecto de Acto Legislativo 001 de 2019 Cámara Acumulado con el Proyecto de Acto Legislativo 047 de </w:t>
      </w:r>
    </w:p>
    <w:p w:rsidR="004804E0" w:rsidRDefault="00AE187E">
      <w:r>
        <w:t>2019 Cámara - 021/91 Senado</w:t>
      </w:r>
      <w:r>
        <w:rPr>
          <w:sz w:val="22"/>
        </w:rPr>
        <w:t xml:space="preserve">, por medio del cual </w:t>
      </w:r>
      <w:r>
        <w:t xml:space="preserve">se modifica el artículo 34 de la Constitución Política suprimiendo la prohibición de la pena de prisión perpetua y estableciendo la prisión perpetua revisable,   </w:t>
      </w:r>
    </w:p>
    <w:p w:rsidR="004804E0" w:rsidRDefault="00AE187E">
      <w:pPr>
        <w:spacing w:after="15" w:line="240" w:lineRule="auto"/>
        <w:ind w:left="15" w:firstLine="0"/>
        <w:jc w:val="left"/>
      </w:pPr>
      <w:r>
        <w:t xml:space="preserve">  </w:t>
      </w:r>
    </w:p>
    <w:p w:rsidR="004804E0" w:rsidRDefault="00AE187E">
      <w:r>
        <w:t xml:space="preserve">De los Sres. Representantes,  </w:t>
      </w:r>
    </w:p>
    <w:p w:rsidR="004804E0" w:rsidRDefault="00AE187E">
      <w:pPr>
        <w:spacing w:after="20" w:line="240" w:lineRule="auto"/>
        <w:ind w:left="15" w:firstLine="0"/>
        <w:jc w:val="left"/>
      </w:pPr>
      <w:r>
        <w:t xml:space="preserve">  </w:t>
      </w:r>
    </w:p>
    <w:p w:rsidR="004804E0" w:rsidRDefault="00AE187E">
      <w:pPr>
        <w:spacing w:after="16" w:line="240" w:lineRule="auto"/>
        <w:ind w:left="15" w:firstLine="0"/>
        <w:jc w:val="left"/>
      </w:pPr>
      <w:r>
        <w:t xml:space="preserve">  </w:t>
      </w:r>
    </w:p>
    <w:p w:rsidR="004804E0" w:rsidRDefault="00AE187E">
      <w:pPr>
        <w:spacing w:after="20" w:line="240" w:lineRule="auto"/>
        <w:ind w:left="15" w:firstLine="0"/>
        <w:jc w:val="left"/>
      </w:pPr>
      <w:r>
        <w:t xml:space="preserve">  </w:t>
      </w:r>
    </w:p>
    <w:p w:rsidR="004804E0" w:rsidRDefault="00AE187E">
      <w:pPr>
        <w:spacing w:after="15" w:line="240" w:lineRule="auto"/>
        <w:ind w:left="15" w:firstLine="0"/>
        <w:jc w:val="left"/>
      </w:pPr>
      <w:r>
        <w:t xml:space="preserve">  </w:t>
      </w:r>
    </w:p>
    <w:p w:rsidR="004804E0" w:rsidRDefault="00AE187E">
      <w:pPr>
        <w:spacing w:after="20" w:line="240" w:lineRule="auto"/>
        <w:ind w:left="15" w:firstLine="0"/>
        <w:jc w:val="left"/>
      </w:pPr>
      <w:r>
        <w:t xml:space="preserve">  </w:t>
      </w:r>
    </w:p>
    <w:p w:rsidR="004804E0" w:rsidRDefault="00AE187E">
      <w:pPr>
        <w:pStyle w:val="Ttulo1"/>
      </w:pPr>
      <w:r>
        <w:t xml:space="preserve">CARLOS GERMÁN NAVAS TALERO </w:t>
      </w:r>
      <w:r>
        <w:rPr>
          <w:b w:val="0"/>
        </w:rPr>
        <w:t xml:space="preserve"> </w:t>
      </w:r>
    </w:p>
    <w:p w:rsidR="004804E0" w:rsidRDefault="00AE187E">
      <w:r>
        <w:t xml:space="preserve">Ponente  </w:t>
      </w:r>
    </w:p>
    <w:p w:rsidR="004804E0" w:rsidRDefault="00AE187E">
      <w:pPr>
        <w:spacing w:after="1" w:line="240" w:lineRule="auto"/>
        <w:ind w:left="0" w:firstLine="0"/>
        <w:jc w:val="left"/>
      </w:pPr>
      <w:r>
        <w:t xml:space="preserve"> </w:t>
      </w:r>
    </w:p>
    <w:p w:rsidR="004804E0" w:rsidRDefault="00AE187E">
      <w:pPr>
        <w:spacing w:after="12" w:line="240" w:lineRule="auto"/>
        <w:ind w:left="0" w:firstLine="0"/>
        <w:jc w:val="left"/>
      </w:pPr>
      <w:r>
        <w:t xml:space="preserve"> </w:t>
      </w:r>
      <w:r>
        <w:tab/>
      </w:r>
    </w:p>
    <w:p w:rsidR="008A6098" w:rsidRDefault="008A6098">
      <w:pPr>
        <w:spacing w:after="12" w:line="240" w:lineRule="auto"/>
        <w:ind w:left="0" w:firstLine="0"/>
        <w:jc w:val="left"/>
      </w:pPr>
    </w:p>
    <w:p w:rsidR="008A6098" w:rsidRDefault="008A6098">
      <w:pPr>
        <w:spacing w:after="12" w:line="240" w:lineRule="auto"/>
        <w:ind w:left="0" w:firstLine="0"/>
        <w:jc w:val="left"/>
      </w:pPr>
      <w:bookmarkStart w:id="0" w:name="_GoBack"/>
      <w:bookmarkEnd w:id="0"/>
    </w:p>
    <w:p w:rsidR="004804E0" w:rsidRDefault="00AE187E">
      <w:pPr>
        <w:pStyle w:val="Ttulo1"/>
      </w:pPr>
      <w:r>
        <w:t xml:space="preserve">LUIS ALBERTO ALBÁN URBANO </w:t>
      </w:r>
    </w:p>
    <w:p w:rsidR="004804E0" w:rsidRDefault="00AE187E">
      <w:r>
        <w:t xml:space="preserve">Ponente </w:t>
      </w:r>
    </w:p>
    <w:p w:rsidR="004804E0" w:rsidRDefault="00AE187E">
      <w:pPr>
        <w:spacing w:after="0" w:line="240" w:lineRule="auto"/>
        <w:ind w:left="0" w:firstLine="0"/>
      </w:pPr>
      <w:r>
        <w:t xml:space="preserve"> </w:t>
      </w:r>
    </w:p>
    <w:sectPr w:rsidR="004804E0">
      <w:pgSz w:w="12240" w:h="15840"/>
      <w:pgMar w:top="2279" w:right="1691" w:bottom="2536" w:left="22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E0"/>
    <w:rsid w:val="004804E0"/>
    <w:rsid w:val="00535C11"/>
    <w:rsid w:val="008A6098"/>
    <w:rsid w:val="00AE18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D8EF"/>
  <w15:docId w15:val="{07F19189-8BED-45F2-A99B-E224F550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2"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13" w:line="240" w:lineRule="auto"/>
      <w:ind w:left="-5" w:right="-15"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1548</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cp:lastModifiedBy>Javier</cp:lastModifiedBy>
  <cp:revision>4</cp:revision>
  <dcterms:created xsi:type="dcterms:W3CDTF">2020-05-07T02:17:00Z</dcterms:created>
  <dcterms:modified xsi:type="dcterms:W3CDTF">2020-05-07T18:18:00Z</dcterms:modified>
</cp:coreProperties>
</file>